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9132EA">
        <w:rPr>
          <w:rFonts w:ascii="ＭＳ 明朝" w:hAnsi="ＭＳ 明朝" w:hint="eastAsia"/>
          <w:b/>
          <w:szCs w:val="21"/>
          <w:u w:val="single"/>
        </w:rPr>
        <w:t>全自動染色装置等</w:t>
      </w:r>
      <w:bookmarkStart w:id="0" w:name="_GoBack"/>
      <w:bookmarkEnd w:id="0"/>
      <w:r w:rsidR="00B3634B" w:rsidRPr="00B3634B">
        <w:rPr>
          <w:rFonts w:ascii="ＭＳ 明朝" w:hAnsi="ＭＳ 明朝" w:hint="eastAsia"/>
          <w:b/>
          <w:szCs w:val="21"/>
          <w:u w:val="single"/>
        </w:rPr>
        <w:t>の保守点検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12F9AC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BDA5-3B50-48BF-B945-01CA404C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34</cp:revision>
  <cp:lastPrinted>2023-05-18T04:12:00Z</cp:lastPrinted>
  <dcterms:created xsi:type="dcterms:W3CDTF">2016-06-06T02:44:00Z</dcterms:created>
  <dcterms:modified xsi:type="dcterms:W3CDTF">2024-01-25T07:21:00Z</dcterms:modified>
</cp:coreProperties>
</file>